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9" w:lineRule="exact"/>
        <w:rPr>
          <w:rFonts w:ascii="Arial"/>
          <w:sz w:val="7"/>
        </w:rPr>
      </w:pPr>
    </w:p>
    <w:p>
      <w:pPr>
        <w:spacing w:line="371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近三年工作总结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提纲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）</w:t>
      </w:r>
    </w:p>
    <w:p>
      <w:pPr>
        <w:spacing w:before="158" w:line="236" w:lineRule="auto"/>
        <w:ind w:left="272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**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*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单位   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***  </w:t>
      </w:r>
      <w:r>
        <w:rPr>
          <w:rFonts w:ascii="仿宋" w:hAnsi="仿宋" w:eastAsia="仿宋" w:cs="仿宋"/>
          <w:spacing w:val="3"/>
          <w:sz w:val="31"/>
          <w:szCs w:val="31"/>
        </w:rPr>
        <w:t>(姓名)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01" w:line="224" w:lineRule="auto"/>
        <w:ind w:left="63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6"/>
          <w:sz w:val="32"/>
          <w:szCs w:val="32"/>
        </w:rPr>
        <w:t>一</w:t>
      </w:r>
      <w:r>
        <w:rPr>
          <w:rFonts w:ascii="黑体" w:hAnsi="黑体" w:eastAsia="黑体" w:cs="黑体"/>
          <w:spacing w:val="13"/>
          <w:sz w:val="32"/>
          <w:szCs w:val="32"/>
        </w:rPr>
        <w:t>、现任公司简介(</w:t>
      </w:r>
      <w:r>
        <w:rPr>
          <w:rFonts w:ascii="Times New Roman" w:hAnsi="Times New Roman" w:eastAsia="Times New Roman" w:cs="Times New Roman"/>
          <w:spacing w:val="13"/>
          <w:sz w:val="32"/>
          <w:szCs w:val="32"/>
        </w:rPr>
        <w:t xml:space="preserve">100-200 </w:t>
      </w:r>
      <w:r>
        <w:rPr>
          <w:rFonts w:ascii="黑体" w:hAnsi="黑体" w:eastAsia="黑体" w:cs="黑体"/>
          <w:spacing w:val="13"/>
          <w:sz w:val="32"/>
          <w:szCs w:val="32"/>
        </w:rPr>
        <w:t>字)</w:t>
      </w:r>
    </w:p>
    <w:p>
      <w:pPr>
        <w:spacing w:before="180" w:line="334" w:lineRule="auto"/>
        <w:ind w:left="5" w:firstLine="63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626"/>
          <w:spacing w:val="4"/>
          <w:sz w:val="32"/>
          <w:szCs w:val="32"/>
        </w:rPr>
        <w:t>(包括但不限于：公司</w:t>
      </w:r>
      <w:r>
        <w:rPr>
          <w:rFonts w:hint="eastAsia" w:ascii="仿宋_GB2312" w:hAnsi="仿宋_GB2312" w:eastAsia="仿宋_GB2312" w:cs="仿宋_GB2312"/>
          <w:color w:val="262626"/>
          <w:spacing w:val="2"/>
          <w:sz w:val="32"/>
          <w:szCs w:val="32"/>
        </w:rPr>
        <w:t>全称，企业性质， 上级主管单位， 主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262626"/>
          <w:spacing w:val="12"/>
          <w:sz w:val="32"/>
          <w:szCs w:val="32"/>
        </w:rPr>
        <w:t>要</w:t>
      </w:r>
      <w:r>
        <w:rPr>
          <w:rFonts w:hint="eastAsia" w:ascii="仿宋_GB2312" w:hAnsi="仿宋_GB2312" w:eastAsia="仿宋_GB2312" w:cs="仿宋_GB2312"/>
          <w:color w:val="262626"/>
          <w:spacing w:val="8"/>
          <w:sz w:val="32"/>
          <w:szCs w:val="32"/>
        </w:rPr>
        <w:t>股</w:t>
      </w:r>
      <w:r>
        <w:rPr>
          <w:rFonts w:hint="eastAsia" w:ascii="仿宋_GB2312" w:hAnsi="仿宋_GB2312" w:eastAsia="仿宋_GB2312" w:cs="仿宋_GB2312"/>
          <w:color w:val="262626"/>
          <w:spacing w:val="6"/>
          <w:sz w:val="32"/>
          <w:szCs w:val="32"/>
        </w:rPr>
        <w:t>东及其控股股东，主营业务，近三年公司经营情况(总资产，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262626"/>
          <w:spacing w:val="7"/>
          <w:sz w:val="32"/>
          <w:szCs w:val="32"/>
        </w:rPr>
        <w:t>负债，营业收入， 净利润等)、企业人数等。</w:t>
      </w:r>
      <w:r>
        <w:rPr>
          <w:rFonts w:hint="eastAsia" w:ascii="仿宋_GB2312" w:hAnsi="仿宋_GB2312" w:eastAsia="仿宋_GB2312" w:cs="仿宋_GB2312"/>
          <w:color w:val="262626"/>
          <w:spacing w:val="6"/>
          <w:sz w:val="32"/>
          <w:szCs w:val="32"/>
        </w:rPr>
        <w:t>)</w:t>
      </w:r>
    </w:p>
    <w:p>
      <w:pPr>
        <w:spacing w:before="1" w:line="223" w:lineRule="auto"/>
        <w:ind w:left="63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6"/>
          <w:sz w:val="32"/>
          <w:szCs w:val="32"/>
        </w:rPr>
        <w:t>二</w:t>
      </w:r>
      <w:r>
        <w:rPr>
          <w:rFonts w:ascii="黑体" w:hAnsi="黑体" w:eastAsia="黑体" w:cs="黑体"/>
          <w:spacing w:val="13"/>
          <w:sz w:val="32"/>
          <w:szCs w:val="32"/>
        </w:rPr>
        <w:t>、现任职务职责(</w:t>
      </w:r>
      <w:r>
        <w:rPr>
          <w:rFonts w:ascii="Times New Roman" w:hAnsi="Times New Roman" w:eastAsia="Times New Roman" w:cs="Times New Roman"/>
          <w:spacing w:val="13"/>
          <w:sz w:val="32"/>
          <w:szCs w:val="32"/>
        </w:rPr>
        <w:t xml:space="preserve">100-200 </w:t>
      </w:r>
      <w:r>
        <w:rPr>
          <w:rFonts w:ascii="黑体" w:hAnsi="黑体" w:eastAsia="黑体" w:cs="黑体"/>
          <w:spacing w:val="13"/>
          <w:sz w:val="32"/>
          <w:szCs w:val="32"/>
        </w:rPr>
        <w:t>字)</w:t>
      </w:r>
    </w:p>
    <w:p>
      <w:pPr>
        <w:spacing w:before="180" w:line="334" w:lineRule="auto"/>
        <w:ind w:left="5" w:firstLine="638"/>
        <w:rPr>
          <w:rFonts w:hint="eastAsia" w:ascii="仿宋_GB2312" w:hAnsi="仿宋_GB2312" w:eastAsia="仿宋_GB2312" w:cs="仿宋_GB2312"/>
          <w:color w:val="262626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626"/>
          <w:spacing w:val="4"/>
          <w:sz w:val="32"/>
          <w:szCs w:val="32"/>
        </w:rPr>
        <w:t>(包括但不限于：现任职务岗位职责；分管部室和各部室职 责及人员情况，或所在部门结构和人员情况。)</w:t>
      </w:r>
    </w:p>
    <w:p>
      <w:pPr>
        <w:spacing w:line="224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4"/>
          <w:sz w:val="32"/>
          <w:szCs w:val="32"/>
        </w:rPr>
        <w:t>三、近三年工作业绩简述(</w:t>
      </w:r>
      <w:r>
        <w:rPr>
          <w:rFonts w:ascii="Times New Roman" w:hAnsi="Times New Roman" w:eastAsia="Times New Roman" w:cs="Times New Roman"/>
          <w:spacing w:val="14"/>
          <w:sz w:val="32"/>
          <w:szCs w:val="32"/>
        </w:rPr>
        <w:t xml:space="preserve">800 </w:t>
      </w:r>
      <w:r>
        <w:rPr>
          <w:rFonts w:ascii="黑体" w:hAnsi="黑体" w:eastAsia="黑体" w:cs="黑体"/>
          <w:spacing w:val="14"/>
          <w:sz w:val="32"/>
          <w:szCs w:val="32"/>
        </w:rPr>
        <w:t>字左右</w:t>
      </w:r>
      <w:r>
        <w:rPr>
          <w:rFonts w:ascii="黑体" w:hAnsi="黑体" w:eastAsia="黑体" w:cs="黑体"/>
          <w:spacing w:val="11"/>
          <w:sz w:val="32"/>
          <w:szCs w:val="32"/>
        </w:rPr>
        <w:t>)</w:t>
      </w:r>
    </w:p>
    <w:p>
      <w:pPr>
        <w:spacing w:before="180" w:line="334" w:lineRule="auto"/>
        <w:ind w:left="5" w:firstLine="638"/>
        <w:rPr>
          <w:rFonts w:hint="eastAsia" w:ascii="仿宋_GB2312" w:hAnsi="仿宋_GB2312" w:eastAsia="仿宋_GB2312" w:cs="仿宋_GB2312"/>
          <w:color w:val="262626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626"/>
          <w:spacing w:val="4"/>
          <w:sz w:val="32"/>
          <w:szCs w:val="32"/>
        </w:rPr>
        <w:t>(包括但不限于：分管部门或所在部门经营业绩，绩效完成 情况，完成项目情况，同业排名。)</w:t>
      </w:r>
    </w:p>
    <w:p>
      <w:pPr>
        <w:spacing w:before="1" w:line="224" w:lineRule="auto"/>
        <w:ind w:left="6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9"/>
          <w:sz w:val="32"/>
          <w:szCs w:val="32"/>
        </w:rPr>
        <w:t>四</w:t>
      </w:r>
      <w:r>
        <w:rPr>
          <w:rFonts w:ascii="黑体" w:hAnsi="黑体" w:eastAsia="黑体" w:cs="黑体"/>
          <w:spacing w:val="13"/>
          <w:sz w:val="32"/>
          <w:szCs w:val="32"/>
        </w:rPr>
        <w:t>、个人特点(</w:t>
      </w:r>
      <w:r>
        <w:rPr>
          <w:rFonts w:ascii="Times New Roman" w:hAnsi="Times New Roman" w:eastAsia="Times New Roman" w:cs="Times New Roman"/>
          <w:spacing w:val="13"/>
          <w:sz w:val="32"/>
          <w:szCs w:val="32"/>
        </w:rPr>
        <w:t xml:space="preserve">100-200 </w:t>
      </w:r>
      <w:r>
        <w:rPr>
          <w:rFonts w:ascii="黑体" w:hAnsi="黑体" w:eastAsia="黑体" w:cs="黑体"/>
          <w:spacing w:val="13"/>
          <w:sz w:val="32"/>
          <w:szCs w:val="32"/>
        </w:rPr>
        <w:t>字)</w:t>
      </w:r>
    </w:p>
    <w:p>
      <w:pPr>
        <w:spacing w:before="180" w:line="334" w:lineRule="auto"/>
        <w:ind w:left="5" w:firstLine="638"/>
        <w:rPr>
          <w:rFonts w:hint="eastAsia" w:ascii="仿宋_GB2312" w:hAnsi="仿宋_GB2312" w:eastAsia="仿宋_GB2312" w:cs="仿宋_GB2312"/>
          <w:color w:val="262626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626"/>
          <w:spacing w:val="4"/>
          <w:sz w:val="32"/>
          <w:szCs w:val="32"/>
        </w:rPr>
        <w:t>(请针对应聘岗位列举个人优缺点和擅长的领域)</w:t>
      </w:r>
    </w:p>
    <w:p>
      <w:pPr>
        <w:spacing w:before="190" w:line="237" w:lineRule="auto"/>
        <w:ind w:left="6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2"/>
          <w:sz w:val="32"/>
          <w:szCs w:val="32"/>
        </w:rPr>
        <w:t>五</w:t>
      </w:r>
      <w:r>
        <w:rPr>
          <w:rFonts w:ascii="黑体" w:hAnsi="黑体" w:eastAsia="黑体" w:cs="黑体"/>
          <w:spacing w:val="7"/>
          <w:sz w:val="32"/>
          <w:szCs w:val="32"/>
        </w:rPr>
        <w:t>、报名的主要考虑</w:t>
      </w:r>
    </w:p>
    <w:p>
      <w:pPr>
        <w:spacing w:line="308" w:lineRule="auto"/>
        <w:rPr>
          <w:rFonts w:ascii="Arial"/>
          <w:sz w:val="32"/>
          <w:szCs w:val="32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80" w:line="334" w:lineRule="auto"/>
        <w:ind w:left="5" w:firstLine="638"/>
        <w:rPr>
          <w:rFonts w:hint="eastAsia" w:ascii="仿宋_GB2312" w:hAnsi="仿宋_GB2312" w:eastAsia="仿宋_GB2312" w:cs="仿宋_GB2312"/>
          <w:color w:val="262626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626"/>
          <w:spacing w:val="4"/>
          <w:sz w:val="32"/>
          <w:szCs w:val="32"/>
        </w:rPr>
        <w:t>(若近三年在两家及以上公司任职，请简述每家公司情况及 个人任职业绩情况)</w:t>
      </w:r>
    </w:p>
    <w:p/>
    <w:p>
      <w:pPr>
        <w:spacing w:line="219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格</w:t>
      </w:r>
      <w:r>
        <w:rPr>
          <w:rFonts w:hint="eastAsia" w:ascii="Times New Roman" w:hAnsi="Times New Roman" w:eastAsia="方正小标宋简体"/>
          <w:sz w:val="44"/>
          <w:szCs w:val="44"/>
        </w:rPr>
        <w:t xml:space="preserve"> </w:t>
      </w:r>
      <w:r>
        <w:rPr>
          <w:rFonts w:ascii="Times New Roman" w:hAnsi="Times New Roman" w:eastAsia="方正小标宋简体"/>
          <w:sz w:val="44"/>
          <w:szCs w:val="44"/>
        </w:rPr>
        <w:t>式</w:t>
      </w:r>
      <w:r>
        <w:rPr>
          <w:rFonts w:hint="eastAsia" w:ascii="Times New Roman" w:hAnsi="Times New Roman" w:eastAsia="方正小标宋简体"/>
          <w:sz w:val="44"/>
          <w:szCs w:val="44"/>
        </w:rPr>
        <w:t xml:space="preserve"> </w:t>
      </w:r>
      <w:r>
        <w:rPr>
          <w:rFonts w:ascii="Times New Roman" w:hAnsi="Times New Roman" w:eastAsia="方正小标宋简体"/>
          <w:sz w:val="44"/>
          <w:szCs w:val="44"/>
        </w:rPr>
        <w:t>规</w:t>
      </w:r>
      <w:r>
        <w:rPr>
          <w:rFonts w:hint="eastAsia" w:ascii="Times New Roman" w:hAnsi="Times New Roman" w:eastAsia="方正小标宋简体"/>
          <w:sz w:val="44"/>
          <w:szCs w:val="44"/>
        </w:rPr>
        <w:t xml:space="preserve"> </w:t>
      </w:r>
      <w:r>
        <w:rPr>
          <w:rFonts w:ascii="Times New Roman" w:hAnsi="Times New Roman" w:eastAsia="方正小标宋简体"/>
          <w:sz w:val="44"/>
          <w:szCs w:val="44"/>
        </w:rPr>
        <w:t>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1、页边距：上3.6cm，下3cm，左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右2.75cm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2、行间距：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仿宋_GB2312"/>
          <w:sz w:val="32"/>
          <w:szCs w:val="32"/>
        </w:rPr>
        <w:t>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3、题目：方正小标宋简体，二号</w:t>
      </w:r>
      <w:r>
        <w:rPr>
          <w:rFonts w:hint="eastAsia" w:ascii="Times New Roman" w:hAnsi="Times New Roman" w:eastAsia="仿宋_GB2312"/>
          <w:sz w:val="32"/>
          <w:szCs w:val="32"/>
        </w:rPr>
        <w:t>，不加粗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标题正下方为单位和姓名，用楷体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4、</w:t>
      </w:r>
      <w:r>
        <w:rPr>
          <w:rFonts w:ascii="Times New Roman" w:hAnsi="Times New Roman" w:eastAsia="仿宋_GB2312"/>
          <w:sz w:val="32"/>
          <w:szCs w:val="32"/>
        </w:rPr>
        <w:t>正文：仿宋_GB2312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，三号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5、一级标题：黑体</w:t>
      </w:r>
      <w:r>
        <w:rPr>
          <w:rFonts w:hint="eastAsia" w:ascii="Times New Roman" w:hAnsi="Times New Roman" w:eastAsia="仿宋_GB2312"/>
          <w:sz w:val="32"/>
          <w:szCs w:val="32"/>
        </w:rPr>
        <w:t>。二级标题：楷体加黑。三级标题：</w:t>
      </w:r>
      <w:r>
        <w:rPr>
          <w:rFonts w:ascii="Times New Roman" w:hAnsi="Times New Roman" w:eastAsia="仿宋_GB2312"/>
          <w:sz w:val="32"/>
          <w:szCs w:val="32"/>
        </w:rPr>
        <w:t>仿宋_GB2312</w:t>
      </w:r>
      <w:r>
        <w:rPr>
          <w:rFonts w:hint="eastAsia" w:ascii="Times New Roman" w:hAnsi="Times New Roman" w:eastAsia="仿宋_GB2312"/>
          <w:sz w:val="32"/>
          <w:szCs w:val="32"/>
        </w:rPr>
        <w:t>加黑。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6、数字：阿拉伯数字字体Times New Roman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、表格：根据篇幅结构适当调整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、页</w:t>
      </w:r>
      <w:r>
        <w:rPr>
          <w:rFonts w:hint="eastAsia" w:ascii="Times New Roman" w:hAnsi="Times New Roman" w:eastAsia="仿宋_GB2312"/>
          <w:sz w:val="32"/>
          <w:szCs w:val="32"/>
        </w:rPr>
        <w:t>码</w:t>
      </w:r>
      <w:r>
        <w:rPr>
          <w:rFonts w:ascii="Times New Roman" w:hAnsi="Times New Roman" w:eastAsia="仿宋_GB2312"/>
          <w:sz w:val="32"/>
          <w:szCs w:val="32"/>
        </w:rPr>
        <w:t>：Times New Roman，5号，</w:t>
      </w:r>
      <w:r>
        <w:rPr>
          <w:rFonts w:hint="eastAsia" w:ascii="Times New Roman" w:hAnsi="Times New Roman" w:eastAsia="仿宋_GB2312"/>
          <w:sz w:val="32"/>
          <w:szCs w:val="32"/>
        </w:rPr>
        <w:t>示例</w:t>
      </w:r>
      <w:r>
        <w:rPr>
          <w:rFonts w:ascii="Times New Roman" w:hAnsi="Times New Roman" w:eastAsia="仿宋_GB2312"/>
          <w:sz w:val="32"/>
          <w:szCs w:val="32"/>
        </w:rPr>
        <w:t>：“1”</w:t>
      </w:r>
    </w:p>
    <w:p>
      <w:pPr>
        <w:sectPr>
          <w:footerReference r:id="rId5" w:type="default"/>
          <w:pgSz w:w="11907" w:h="16839"/>
          <w:pgMar w:top="1431" w:right="1386" w:bottom="1362" w:left="1496" w:header="0" w:footer="1202" w:gutter="0"/>
          <w:cols w:equalWidth="0" w:num="1">
            <w:col w:w="9024"/>
          </w:cols>
        </w:sectPr>
      </w:pPr>
    </w:p>
    <w:p>
      <w:pPr>
        <w:spacing w:before="62" w:line="190" w:lineRule="auto"/>
        <w:rPr>
          <w:rFonts w:ascii="黑体" w:hAnsi="黑体" w:eastAsia="黑体" w:cs="黑体"/>
          <w:sz w:val="31"/>
          <w:szCs w:val="31"/>
        </w:rPr>
      </w:pPr>
    </w:p>
    <w:sectPr>
      <w:type w:val="continuous"/>
      <w:pgSz w:w="11907" w:h="16839"/>
      <w:pgMar w:top="1431" w:right="1386" w:bottom="1362" w:left="1496" w:header="0" w:footer="1202" w:gutter="0"/>
      <w:cols w:equalWidth="0" w:num="2">
        <w:col w:w="5382" w:space="100"/>
        <w:col w:w="35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1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Y1ZDkwZmYzNWVmNThhY2M0NjAwMGZhOTE4MDg3NTgifQ=="/>
  </w:docVars>
  <w:rsids>
    <w:rsidRoot w:val="00000000"/>
    <w:rsid w:val="002806EA"/>
    <w:rsid w:val="1FAD0CAB"/>
    <w:rsid w:val="4036748E"/>
    <w:rsid w:val="539B439B"/>
    <w:rsid w:val="5BCF15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2023-06-02T12:07:00Z</dcterms:created>
  <dc:creator>kylin</dc:creator>
  <cp:lastModifiedBy>薛晓磊</cp:lastModifiedBy>
  <dcterms:modified xsi:type="dcterms:W3CDTF">2023-06-09T06:24:44Z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2023-06-09T14:16:11Z</vt:filetime>
  </property>
  <property fmtid="{D5CDD505-2E9C-101B-9397-08002B2CF9AE}" pid="4" name="KSOProductBuildVer">
    <vt:lpwstr>2052-11.1.0.14309</vt:lpwstr>
  </property>
  <property fmtid="{D5CDD505-2E9C-101B-9397-08002B2CF9AE}" pid="5" name="ICV">
    <vt:lpwstr>6AB68606ACA2425C96A00488B70772E9_13</vt:lpwstr>
  </property>
</Properties>
</file>